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pStyle w:val="9"/>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9"/>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9"/>
        <w:numPr>
          <w:ilvl w:val="1"/>
          <w:numId w:val="0"/>
        </w:numPr>
        <w:bidi w:val="0"/>
        <w:ind w:left="1200" w:left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bookmarkStart w:id="0" w:name="_GoBack"/>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GSM无线模块</w:t>
      </w:r>
      <w:bookmarkEnd w:id="0"/>
      <w:r>
        <w:rPr>
          <w:rFonts w:hint="eastAsia" w:ascii="方正小标宋_GBK" w:hAnsi="方正小标宋_GBK" w:eastAsia="方正小标宋_GBK" w:cs="方正小标宋_GBK"/>
          <w:i w:val="0"/>
          <w:iCs w:val="0"/>
          <w:color w:val="000000"/>
          <w:kern w:val="0"/>
          <w:sz w:val="48"/>
          <w:szCs w:val="48"/>
          <w:u w:val="none"/>
          <w:lang w:val="en-US" w:eastAsia="zh-CN" w:bidi="ar"/>
        </w:rPr>
        <w:t>询价文件</w:t>
      </w: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3"/>
        <w:rPr>
          <w:rFonts w:hint="eastAsia"/>
          <w:lang w:val="en-US" w:eastAsia="zh-CN"/>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9"/>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9"/>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税前价=税后价/（1+增值税税率），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9"/>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9"/>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9"/>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2"/>
        <w:rPr>
          <w:rFonts w:hint="eastAsia"/>
        </w:rPr>
        <w:sectPr>
          <w:pgSz w:w="11906" w:h="16838"/>
          <w:pgMar w:top="1440" w:right="1800" w:bottom="1440" w:left="1800" w:header="851" w:footer="992" w:gutter="0"/>
          <w:cols w:space="425" w:num="1"/>
          <w:docGrid w:type="lines" w:linePitch="312" w:charSpace="0"/>
        </w:sectPr>
      </w:pPr>
    </w:p>
    <w:p>
      <w:pPr>
        <w:pStyle w:val="9"/>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w:t>
      </w:r>
    </w:p>
    <w:tbl>
      <w:tblPr>
        <w:tblStyle w:val="20"/>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1500"/>
        <w:gridCol w:w="4815"/>
        <w:gridCol w:w="442"/>
        <w:gridCol w:w="979"/>
        <w:gridCol w:w="880"/>
        <w:gridCol w:w="1731"/>
        <w:gridCol w:w="1629"/>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85"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5257"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859"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5070"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8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525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8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525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8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5257"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t>HABAccb@163.com</w:t>
            </w: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85"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25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8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项目名称</w:t>
            </w:r>
          </w:p>
        </w:tc>
        <w:tc>
          <w:tcPr>
            <w:tcW w:w="52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品牌型号</w:t>
            </w:r>
          </w:p>
        </w:tc>
        <w:tc>
          <w:tcPr>
            <w:tcW w:w="9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33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710"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是否满足</w:t>
            </w:r>
          </w:p>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2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710"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GSM无线模块</w:t>
            </w:r>
          </w:p>
        </w:tc>
        <w:tc>
          <w:tcPr>
            <w:tcW w:w="52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信威、SE-GSMX</w:t>
            </w:r>
          </w:p>
        </w:tc>
        <w:tc>
          <w:tcPr>
            <w:tcW w:w="9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块</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20</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8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元</w:t>
            </w:r>
          </w:p>
        </w:tc>
        <w:tc>
          <w:tcPr>
            <w:tcW w:w="17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9"/>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480" w:firstLineChars="20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u w:val="none"/>
                <w:lang w:val="en-US" w:eastAsia="zh-CN" w:bidi="ar"/>
              </w:rPr>
              <w:t>以上报价含可抵扣的增值税专用发票、运费以及相关服务费用。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3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lang w:eastAsia="zh-CN"/>
              </w:rPr>
              <w:t>一年</w:t>
            </w:r>
          </w:p>
        </w:tc>
        <w:tc>
          <w:tcPr>
            <w:tcW w:w="23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3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lang w:eastAsia="zh-CN"/>
              </w:rPr>
              <w:t>全额付款后发货</w:t>
            </w: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pStyle w:val="6"/>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0"/>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1、合同签订后甲方安排货款，乙方收到全额货款后发货。</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2"/>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9"/>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9"/>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6"/>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9"/>
      <w:isLgl/>
      <w:lvlText w:val="%1.%2."/>
      <w:lvlJc w:val="left"/>
      <w:pPr>
        <w:ind w:left="567" w:hanging="567"/>
      </w:pPr>
      <w:rPr>
        <w:rFonts w:hint="eastAsia" w:ascii="宋体" w:hAnsi="宋体" w:eastAsia="宋体" w:cs="宋体"/>
      </w:rPr>
    </w:lvl>
    <w:lvl w:ilvl="2" w:tentative="0">
      <w:start w:val="1"/>
      <w:numFmt w:val="decimal"/>
      <w:pStyle w:val="10"/>
      <w:isLgl/>
      <w:lvlText w:val="%1.%2.%3."/>
      <w:lvlJc w:val="left"/>
      <w:pPr>
        <w:ind w:left="709" w:hanging="709"/>
      </w:pPr>
      <w:rPr>
        <w:rFonts w:hint="eastAsia" w:ascii="宋体" w:hAnsi="宋体" w:eastAsia="宋体" w:cs="宋体"/>
      </w:rPr>
    </w:lvl>
    <w:lvl w:ilvl="3" w:tentative="0">
      <w:start w:val="1"/>
      <w:numFmt w:val="decimal"/>
      <w:pStyle w:val="11"/>
      <w:isLgl/>
      <w:lvlText w:val="%1.%2.%3.%4."/>
      <w:lvlJc w:val="left"/>
      <w:pPr>
        <w:ind w:left="850" w:hanging="850"/>
      </w:pPr>
      <w:rPr>
        <w:rFonts w:hint="eastAsia" w:ascii="宋体" w:hAnsi="宋体" w:eastAsia="宋体" w:cs="宋体"/>
      </w:rPr>
    </w:lvl>
    <w:lvl w:ilvl="4" w:tentative="0">
      <w:start w:val="1"/>
      <w:numFmt w:val="decimal"/>
      <w:pStyle w:val="12"/>
      <w:isLgl/>
      <w:lvlText w:val="%1.%2.%3.%4.%5."/>
      <w:lvlJc w:val="left"/>
      <w:pPr>
        <w:ind w:left="991" w:hanging="991"/>
      </w:pPr>
      <w:rPr>
        <w:rFonts w:hint="eastAsia" w:ascii="宋体" w:hAnsi="宋体" w:eastAsia="宋体" w:cs="宋体"/>
      </w:rPr>
    </w:lvl>
    <w:lvl w:ilvl="5" w:tentative="0">
      <w:start w:val="1"/>
      <w:numFmt w:val="decimal"/>
      <w:pStyle w:val="13"/>
      <w:isLgl/>
      <w:lvlText w:val="%1.%2.%3.%4.%5.%6."/>
      <w:lvlJc w:val="left"/>
      <w:pPr>
        <w:ind w:left="1134" w:hanging="1134"/>
      </w:pPr>
      <w:rPr>
        <w:rFonts w:hint="eastAsia" w:ascii="宋体" w:hAnsi="宋体" w:eastAsia="宋体" w:cs="宋体"/>
      </w:rPr>
    </w:lvl>
    <w:lvl w:ilvl="6" w:tentative="0">
      <w:start w:val="1"/>
      <w:numFmt w:val="decimal"/>
      <w:pStyle w:val="14"/>
      <w:isLgl/>
      <w:lvlText w:val="%1.%2.%3.%4.%5.%6.%7."/>
      <w:lvlJc w:val="left"/>
      <w:pPr>
        <w:ind w:left="1275" w:hanging="1275"/>
      </w:pPr>
      <w:rPr>
        <w:rFonts w:hint="eastAsia" w:ascii="宋体" w:hAnsi="宋体" w:eastAsia="宋体" w:cs="宋体"/>
      </w:rPr>
    </w:lvl>
    <w:lvl w:ilvl="7" w:tentative="0">
      <w:start w:val="1"/>
      <w:numFmt w:val="decimal"/>
      <w:pStyle w:val="15"/>
      <w:isLgl/>
      <w:lvlText w:val="%1.%2.%3.%4.%5.%6.%7.%8."/>
      <w:lvlJc w:val="left"/>
      <w:pPr>
        <w:ind w:left="1418" w:hanging="1418"/>
      </w:pPr>
      <w:rPr>
        <w:rFonts w:hint="eastAsia" w:ascii="宋体" w:hAnsi="宋体" w:eastAsia="宋体" w:cs="宋体"/>
      </w:rPr>
    </w:lvl>
    <w:lvl w:ilvl="8" w:tentative="0">
      <w:start w:val="1"/>
      <w:numFmt w:val="decimal"/>
      <w:pStyle w:val="16"/>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6E65ABA"/>
    <w:rsid w:val="082F30B8"/>
    <w:rsid w:val="0BC2638F"/>
    <w:rsid w:val="0BDC6B78"/>
    <w:rsid w:val="0D78696A"/>
    <w:rsid w:val="0DBF30C4"/>
    <w:rsid w:val="100159F1"/>
    <w:rsid w:val="10941E2C"/>
    <w:rsid w:val="138B678C"/>
    <w:rsid w:val="15B405D8"/>
    <w:rsid w:val="173B2189"/>
    <w:rsid w:val="193251CA"/>
    <w:rsid w:val="1B811C42"/>
    <w:rsid w:val="1CBE542C"/>
    <w:rsid w:val="1E434544"/>
    <w:rsid w:val="1F741D8C"/>
    <w:rsid w:val="1FC0011B"/>
    <w:rsid w:val="245503E6"/>
    <w:rsid w:val="25DE44B5"/>
    <w:rsid w:val="264801BD"/>
    <w:rsid w:val="26A67AF4"/>
    <w:rsid w:val="292E08DE"/>
    <w:rsid w:val="2B9E5DD1"/>
    <w:rsid w:val="2E1B2848"/>
    <w:rsid w:val="300D6BCC"/>
    <w:rsid w:val="31140310"/>
    <w:rsid w:val="345319C9"/>
    <w:rsid w:val="39963E4D"/>
    <w:rsid w:val="420E65EA"/>
    <w:rsid w:val="46AE2EAA"/>
    <w:rsid w:val="48832749"/>
    <w:rsid w:val="4A0E06F8"/>
    <w:rsid w:val="4BB038DA"/>
    <w:rsid w:val="4E802F1D"/>
    <w:rsid w:val="50417986"/>
    <w:rsid w:val="5316709E"/>
    <w:rsid w:val="57DB3B40"/>
    <w:rsid w:val="5BBF6D32"/>
    <w:rsid w:val="5CA61E20"/>
    <w:rsid w:val="61852A60"/>
    <w:rsid w:val="62567581"/>
    <w:rsid w:val="69FD1FFD"/>
    <w:rsid w:val="6BB31049"/>
    <w:rsid w:val="6BF15785"/>
    <w:rsid w:val="6CF430F2"/>
    <w:rsid w:val="6F575DD1"/>
    <w:rsid w:val="70155795"/>
    <w:rsid w:val="71E07B02"/>
    <w:rsid w:val="73CE218C"/>
    <w:rsid w:val="79DA1D09"/>
    <w:rsid w:val="7A182199"/>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6">
    <w:name w:val="heading 1"/>
    <w:basedOn w:val="7"/>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9">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10">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11">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12">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3">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4">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5">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6">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1">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99"/>
    <w:pPr>
      <w:spacing w:after="120"/>
    </w:pPr>
    <w:rPr>
      <w:sz w:val="28"/>
    </w:rPr>
  </w:style>
  <w:style w:type="paragraph" w:styleId="3">
    <w:name w:val="Body Text First Indent"/>
    <w:basedOn w:val="1"/>
    <w:next w:val="4"/>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4">
    <w:name w:val="Body Text First Indent 2"/>
    <w:basedOn w:val="5"/>
    <w:next w:val="1"/>
    <w:autoRedefine/>
    <w:qFormat/>
    <w:uiPriority w:val="99"/>
  </w:style>
  <w:style w:type="paragraph" w:styleId="5">
    <w:name w:val="Body Text Indent"/>
    <w:basedOn w:val="1"/>
    <w:autoRedefine/>
    <w:qFormat/>
    <w:uiPriority w:val="99"/>
    <w:pPr>
      <w:spacing w:after="120"/>
      <w:ind w:left="420" w:leftChars="200"/>
    </w:pPr>
  </w:style>
  <w:style w:type="paragraph" w:styleId="7">
    <w:name w:val="Title"/>
    <w:basedOn w:val="8"/>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toc 2"/>
    <w:basedOn w:val="1"/>
    <w:next w:val="1"/>
    <w:autoRedefine/>
    <w:qFormat/>
    <w:uiPriority w:val="1"/>
    <w:pPr>
      <w:ind w:left="596"/>
    </w:pPr>
    <w:rPr>
      <w:rFonts w:ascii="宋体" w:hAnsi="宋体" w:eastAsia="宋体"/>
      <w:sz w:val="24"/>
      <w:szCs w:val="24"/>
    </w:rPr>
  </w:style>
  <w:style w:type="paragraph" w:styleId="17">
    <w:name w:val="toa heading"/>
    <w:basedOn w:val="1"/>
    <w:next w:val="1"/>
    <w:autoRedefine/>
    <w:qFormat/>
    <w:uiPriority w:val="0"/>
    <w:pPr>
      <w:spacing w:before="120"/>
    </w:pPr>
    <w:rPr>
      <w:rFonts w:ascii="Arial" w:hAnsi="Arial"/>
      <w:sz w:val="24"/>
    </w:rPr>
  </w:style>
  <w:style w:type="paragraph" w:styleId="18">
    <w:name w:val="Plain Text"/>
    <w:basedOn w:val="1"/>
    <w:autoRedefine/>
    <w:unhideWhenUsed/>
    <w:qFormat/>
    <w:uiPriority w:val="0"/>
    <w:rPr>
      <w:rFonts w:ascii="宋体" w:hAnsi="Courier New"/>
      <w:szCs w:val="20"/>
    </w:rPr>
  </w:style>
  <w:style w:type="paragraph" w:styleId="19">
    <w:name w:val="Normal (Web)"/>
    <w:basedOn w:val="1"/>
    <w:autoRedefine/>
    <w:qFormat/>
    <w:uiPriority w:val="0"/>
    <w:rPr>
      <w:sz w:val="24"/>
    </w:rPr>
  </w:style>
  <w:style w:type="character" w:styleId="22">
    <w:name w:val="Hyperlink"/>
    <w:basedOn w:val="21"/>
    <w:autoRedefine/>
    <w:qFormat/>
    <w:uiPriority w:val="0"/>
    <w:rPr>
      <w:color w:val="0000FF"/>
      <w:u w:val="single"/>
    </w:rPr>
  </w:style>
  <w:style w:type="paragraph" w:customStyle="1" w:styleId="23">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2024-04-30T03:14:30Z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C17305CEC18346B9978DFC9DE11F2EBE_13</vt:lpwstr>
  </property>
</Properties>
</file>